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3A" w:rsidRPr="007775FB" w:rsidRDefault="0080683E" w:rsidP="00BF18F5">
      <w:pPr>
        <w:jc w:val="center"/>
        <w:rPr>
          <w:b/>
          <w:sz w:val="28"/>
          <w:szCs w:val="28"/>
          <w:u w:val="single"/>
        </w:rPr>
      </w:pPr>
      <w:r w:rsidRPr="007775FB">
        <w:rPr>
          <w:b/>
          <w:sz w:val="28"/>
          <w:szCs w:val="28"/>
          <w:u w:val="single"/>
        </w:rPr>
        <w:t xml:space="preserve">Erie County New Project Review Tool 2016 </w:t>
      </w:r>
    </w:p>
    <w:p w:rsidR="00C3152F" w:rsidRDefault="00BF18F5" w:rsidP="00BE4A55">
      <w:pPr>
        <w:pStyle w:val="ListParagraph"/>
        <w:numPr>
          <w:ilvl w:val="0"/>
          <w:numId w:val="1"/>
        </w:numPr>
      </w:pPr>
      <w:r w:rsidRPr="00BF18F5">
        <w:t>Provider is requesting a HUD priority service</w:t>
      </w:r>
      <w:r w:rsidR="00971089">
        <w:t>-</w:t>
      </w:r>
      <w:r w:rsidRPr="00BF18F5">
        <w:t xml:space="preserve"> PH PSH or </w:t>
      </w:r>
      <w:proofErr w:type="spellStart"/>
      <w:r w:rsidRPr="00BF18F5">
        <w:t>RRh</w:t>
      </w:r>
      <w:proofErr w:type="spellEnd"/>
      <w:r w:rsidR="00AA3835">
        <w:t>-</w:t>
      </w:r>
      <w:r w:rsidR="00BE4A55">
        <w:rPr>
          <w:color w:val="1F497D" w:themeColor="dark2"/>
        </w:rPr>
        <w:t xml:space="preserve"> </w:t>
      </w:r>
      <w:r w:rsidR="00C3152F">
        <w:rPr>
          <w:color w:val="1F497D" w:themeColor="dark2"/>
        </w:rPr>
        <w:t>(Rapid Rehousing).</w:t>
      </w:r>
      <w:r w:rsidR="00BE4A55" w:rsidRPr="00BE4A55">
        <w:rPr>
          <w:b/>
        </w:rPr>
        <w:t xml:space="preserve"> </w:t>
      </w:r>
      <w:r w:rsidR="00BE4A55" w:rsidRPr="006E2DDB">
        <w:rPr>
          <w:b/>
        </w:rPr>
        <w:t>YES</w:t>
      </w:r>
      <w:r w:rsidR="00BE4A55">
        <w:t xml:space="preserve"> = </w:t>
      </w:r>
      <w:r w:rsidR="00BE4A55" w:rsidRPr="006E2DDB">
        <w:rPr>
          <w:b/>
        </w:rPr>
        <w:t>10</w:t>
      </w:r>
      <w:r w:rsidR="00BE4A55">
        <w:t xml:space="preserve"> pts. </w:t>
      </w:r>
      <w:r w:rsidR="00BE4A55" w:rsidRPr="006E2DDB">
        <w:rPr>
          <w:b/>
        </w:rPr>
        <w:t>No</w:t>
      </w:r>
      <w:r w:rsidR="00BE4A55">
        <w:t xml:space="preserve"> =</w:t>
      </w:r>
      <w:r w:rsidR="00BE4A55" w:rsidRPr="006E2DDB">
        <w:rPr>
          <w:b/>
        </w:rPr>
        <w:t>0</w:t>
      </w:r>
      <w:r w:rsidR="00BE4A55">
        <w:t xml:space="preserve"> pts.</w:t>
      </w:r>
    </w:p>
    <w:p w:rsidR="00C3152F" w:rsidRDefault="00C3152F" w:rsidP="007E6E02">
      <w:pPr>
        <w:rPr>
          <w:color w:val="1F497D" w:themeColor="dark2"/>
        </w:rPr>
      </w:pPr>
      <w:r>
        <w:rPr>
          <w:color w:val="1F497D" w:themeColor="dark2"/>
        </w:rPr>
        <w:t>Permanent Housing (PH),</w:t>
      </w:r>
    </w:p>
    <w:p w:rsidR="00C3152F" w:rsidRDefault="00C3152F" w:rsidP="007E6E02">
      <w:pPr>
        <w:rPr>
          <w:color w:val="1F497D" w:themeColor="dark2"/>
        </w:rPr>
      </w:pPr>
      <w:r>
        <w:rPr>
          <w:color w:val="1F497D" w:themeColor="dark2"/>
        </w:rPr>
        <w:t>Permanent Supportive Housing (PSH)</w:t>
      </w:r>
    </w:p>
    <w:p w:rsidR="00C3152F" w:rsidRDefault="00C3152F" w:rsidP="007E6E02">
      <w:pPr>
        <w:rPr>
          <w:color w:val="1F497D" w:themeColor="dark2"/>
        </w:rPr>
      </w:pPr>
      <w:r>
        <w:rPr>
          <w:color w:val="1F497D" w:themeColor="dark2"/>
        </w:rPr>
        <w:t xml:space="preserve">Rental assistance programs </w:t>
      </w:r>
    </w:p>
    <w:p w:rsidR="007775FB" w:rsidRPr="00605393" w:rsidRDefault="00605393" w:rsidP="007E6E02">
      <w:pPr>
        <w:rPr>
          <w:color w:val="FF0000"/>
        </w:rPr>
      </w:pPr>
      <w:r>
        <w:rPr>
          <w:color w:val="FF0000"/>
        </w:rPr>
        <w:t>(</w:t>
      </w:r>
      <w:r w:rsidR="007775FB" w:rsidRPr="00605393">
        <w:rPr>
          <w:color w:val="FF0000"/>
        </w:rPr>
        <w:t>See 24 CFR 578.37 Sub part D</w:t>
      </w:r>
      <w:r>
        <w:rPr>
          <w:color w:val="FF0000"/>
        </w:rPr>
        <w:t xml:space="preserve"> for more information on the above services)</w:t>
      </w:r>
    </w:p>
    <w:p w:rsidR="0080683E" w:rsidRDefault="0080683E" w:rsidP="007E6E02"/>
    <w:p w:rsidR="00971089" w:rsidRDefault="00971089" w:rsidP="007E6E02">
      <w:pPr>
        <w:pStyle w:val="ListParagraph"/>
        <w:numPr>
          <w:ilvl w:val="0"/>
          <w:numId w:val="1"/>
        </w:numPr>
      </w:pPr>
      <w:r>
        <w:t>Provider is serving HUD priority group-</w:t>
      </w:r>
      <w:r w:rsidR="00AA3835">
        <w:t xml:space="preserve"> </w:t>
      </w:r>
      <w:r w:rsidR="00BE4A55" w:rsidRPr="006E2DDB">
        <w:rPr>
          <w:b/>
        </w:rPr>
        <w:t>YES</w:t>
      </w:r>
      <w:r w:rsidR="00BE4A55">
        <w:t xml:space="preserve"> = </w:t>
      </w:r>
      <w:r w:rsidR="00BE4A55" w:rsidRPr="006E2DDB">
        <w:rPr>
          <w:b/>
        </w:rPr>
        <w:t>10</w:t>
      </w:r>
      <w:r w:rsidR="00BE4A55">
        <w:t xml:space="preserve"> pts. </w:t>
      </w:r>
      <w:r w:rsidR="00BE4A55" w:rsidRPr="006E2DDB">
        <w:rPr>
          <w:b/>
        </w:rPr>
        <w:t>No</w:t>
      </w:r>
      <w:r w:rsidR="00BE4A55">
        <w:t xml:space="preserve"> =</w:t>
      </w:r>
      <w:r w:rsidR="00BE4A55" w:rsidRPr="006E2DDB">
        <w:rPr>
          <w:b/>
        </w:rPr>
        <w:t>0</w:t>
      </w:r>
      <w:r w:rsidR="00BE4A55">
        <w:t xml:space="preserve"> pts.</w:t>
      </w:r>
    </w:p>
    <w:p w:rsidR="00C3152F" w:rsidRPr="00C3152F" w:rsidRDefault="00C3152F" w:rsidP="007E6E02">
      <w:pPr>
        <w:rPr>
          <w:highlight w:val="yellow"/>
        </w:rPr>
      </w:pPr>
      <w:r w:rsidRPr="00C3152F">
        <w:rPr>
          <w:highlight w:val="yellow"/>
        </w:rPr>
        <w:t>Chronically Homeless</w:t>
      </w:r>
    </w:p>
    <w:p w:rsidR="00C3152F" w:rsidRPr="00C3152F" w:rsidRDefault="00C3152F" w:rsidP="007E6E02">
      <w:pPr>
        <w:rPr>
          <w:highlight w:val="yellow"/>
        </w:rPr>
      </w:pPr>
      <w:r w:rsidRPr="00C3152F">
        <w:rPr>
          <w:highlight w:val="yellow"/>
        </w:rPr>
        <w:t>Homeless Families</w:t>
      </w:r>
    </w:p>
    <w:p w:rsidR="00C3152F" w:rsidRPr="00C3152F" w:rsidRDefault="00C3152F" w:rsidP="007E6E02">
      <w:pPr>
        <w:rPr>
          <w:highlight w:val="yellow"/>
        </w:rPr>
      </w:pPr>
      <w:r w:rsidRPr="00C3152F">
        <w:rPr>
          <w:highlight w:val="yellow"/>
        </w:rPr>
        <w:t>Homeless Youth ages 18-24</w:t>
      </w:r>
    </w:p>
    <w:p w:rsidR="00C3152F" w:rsidRDefault="00C3152F" w:rsidP="007E6E02">
      <w:r w:rsidRPr="00C3152F">
        <w:rPr>
          <w:highlight w:val="yellow"/>
        </w:rPr>
        <w:t>Homeless Veterans</w:t>
      </w:r>
    </w:p>
    <w:p w:rsidR="00C3152F" w:rsidRDefault="00C3152F" w:rsidP="007E6E02"/>
    <w:p w:rsidR="00BE4A55" w:rsidRPr="00BE4A55" w:rsidRDefault="00971089" w:rsidP="007E6E02">
      <w:pPr>
        <w:pStyle w:val="ListParagraph"/>
        <w:numPr>
          <w:ilvl w:val="0"/>
          <w:numId w:val="1"/>
        </w:numPr>
        <w:autoSpaceDE w:val="0"/>
        <w:autoSpaceDN w:val="0"/>
        <w:adjustRightInd w:val="0"/>
        <w:spacing w:after="0" w:line="240" w:lineRule="auto"/>
        <w:rPr>
          <w:rFonts w:ascii="TimesNewRomanPSMT" w:hAnsi="TimesNewRomanPSMT" w:cs="TimesNewRomanPSMT"/>
          <w:sz w:val="20"/>
          <w:szCs w:val="20"/>
          <w:highlight w:val="yellow"/>
        </w:rPr>
      </w:pPr>
      <w:r>
        <w:t>Provider uses the housing first model-</w:t>
      </w:r>
      <w:r w:rsidR="00BE4A55" w:rsidRPr="00BE4A55">
        <w:rPr>
          <w:b/>
        </w:rPr>
        <w:t xml:space="preserve"> </w:t>
      </w:r>
      <w:r w:rsidR="00BE4A55" w:rsidRPr="006E2DDB">
        <w:rPr>
          <w:b/>
        </w:rPr>
        <w:t>YES</w:t>
      </w:r>
      <w:r w:rsidR="00BE4A55">
        <w:t xml:space="preserve"> = </w:t>
      </w:r>
      <w:r w:rsidR="00BE4A55" w:rsidRPr="006E2DDB">
        <w:rPr>
          <w:b/>
        </w:rPr>
        <w:t>10</w:t>
      </w:r>
      <w:r w:rsidR="00BE4A55">
        <w:t xml:space="preserve"> pts. </w:t>
      </w:r>
      <w:r w:rsidR="00BE4A55" w:rsidRPr="006E2DDB">
        <w:rPr>
          <w:b/>
        </w:rPr>
        <w:t>No</w:t>
      </w:r>
      <w:r w:rsidR="00BE4A55">
        <w:t xml:space="preserve"> =</w:t>
      </w:r>
      <w:r w:rsidR="00BE4A55" w:rsidRPr="006E2DDB">
        <w:rPr>
          <w:b/>
        </w:rPr>
        <w:t>0</w:t>
      </w:r>
      <w:r w:rsidR="00BE4A55">
        <w:t xml:space="preserve"> pts. </w:t>
      </w:r>
    </w:p>
    <w:p w:rsidR="007775FB" w:rsidRPr="00BE4A55" w:rsidRDefault="007775FB" w:rsidP="00BE4A55">
      <w:pPr>
        <w:pStyle w:val="ListParagraph"/>
        <w:autoSpaceDE w:val="0"/>
        <w:autoSpaceDN w:val="0"/>
        <w:adjustRightInd w:val="0"/>
        <w:spacing w:after="0" w:line="240" w:lineRule="auto"/>
        <w:rPr>
          <w:rFonts w:ascii="TimesNewRomanPSMT" w:hAnsi="TimesNewRomanPSMT" w:cs="TimesNewRomanPSMT"/>
          <w:sz w:val="20"/>
          <w:szCs w:val="20"/>
          <w:highlight w:val="yellow"/>
        </w:rPr>
      </w:pPr>
      <w:proofErr w:type="gramStart"/>
      <w:r w:rsidRPr="00BE4A55">
        <w:rPr>
          <w:rFonts w:ascii="TimesNewRomanPS-ItalicMT" w:hAnsi="TimesNewRomanPS-ItalicMT" w:cs="TimesNewRomanPS-ItalicMT"/>
          <w:i/>
          <w:iCs/>
          <w:sz w:val="20"/>
          <w:szCs w:val="20"/>
          <w:highlight w:val="yellow"/>
        </w:rPr>
        <w:t>Housing First.</w:t>
      </w:r>
      <w:proofErr w:type="gramEnd"/>
      <w:r w:rsidRPr="00BE4A55">
        <w:rPr>
          <w:rFonts w:ascii="TimesNewRomanPS-ItalicMT" w:hAnsi="TimesNewRomanPS-ItalicMT" w:cs="TimesNewRomanPS-ItalicMT"/>
          <w:i/>
          <w:iCs/>
          <w:sz w:val="20"/>
          <w:szCs w:val="20"/>
          <w:highlight w:val="yellow"/>
        </w:rPr>
        <w:t xml:space="preserve"> </w:t>
      </w:r>
      <w:r w:rsidRPr="00BE4A55">
        <w:rPr>
          <w:rFonts w:ascii="TimesNewRomanPSMT" w:hAnsi="TimesNewRomanPSMT" w:cs="TimesNewRomanPSMT"/>
          <w:sz w:val="20"/>
          <w:szCs w:val="20"/>
          <w:highlight w:val="yellow"/>
        </w:rPr>
        <w:t>A model of housing assistance that prioritizes rapid placement and stabilization</w:t>
      </w:r>
    </w:p>
    <w:p w:rsidR="007775FB" w:rsidRPr="007775FB" w:rsidRDefault="007775FB" w:rsidP="007E6E02">
      <w:pPr>
        <w:autoSpaceDE w:val="0"/>
        <w:autoSpaceDN w:val="0"/>
        <w:adjustRightInd w:val="0"/>
        <w:spacing w:after="0" w:line="240" w:lineRule="auto"/>
        <w:rPr>
          <w:rFonts w:ascii="TimesNewRomanPSMT" w:hAnsi="TimesNewRomanPSMT" w:cs="TimesNewRomanPSMT"/>
          <w:sz w:val="20"/>
          <w:szCs w:val="20"/>
          <w:highlight w:val="yellow"/>
        </w:rPr>
      </w:pPr>
      <w:proofErr w:type="gramStart"/>
      <w:r w:rsidRPr="007775FB">
        <w:rPr>
          <w:rFonts w:ascii="TimesNewRomanPSMT" w:hAnsi="TimesNewRomanPSMT" w:cs="TimesNewRomanPSMT"/>
          <w:sz w:val="20"/>
          <w:szCs w:val="20"/>
          <w:highlight w:val="yellow"/>
        </w:rPr>
        <w:t>in</w:t>
      </w:r>
      <w:proofErr w:type="gramEnd"/>
      <w:r w:rsidRPr="007775FB">
        <w:rPr>
          <w:rFonts w:ascii="TimesNewRomanPSMT" w:hAnsi="TimesNewRomanPSMT" w:cs="TimesNewRomanPSMT"/>
          <w:sz w:val="20"/>
          <w:szCs w:val="20"/>
          <w:highlight w:val="yellow"/>
        </w:rPr>
        <w:t xml:space="preserve"> permanent housing that does not have service participation requirements or preconditions (such</w:t>
      </w:r>
    </w:p>
    <w:p w:rsidR="007775FB" w:rsidRPr="007775FB" w:rsidRDefault="007775FB" w:rsidP="007E6E02">
      <w:pPr>
        <w:autoSpaceDE w:val="0"/>
        <w:autoSpaceDN w:val="0"/>
        <w:adjustRightInd w:val="0"/>
        <w:spacing w:after="0" w:line="240" w:lineRule="auto"/>
        <w:rPr>
          <w:rFonts w:ascii="TimesNewRomanPSMT" w:hAnsi="TimesNewRomanPSMT" w:cs="TimesNewRomanPSMT"/>
          <w:sz w:val="20"/>
          <w:szCs w:val="20"/>
          <w:highlight w:val="yellow"/>
        </w:rPr>
      </w:pPr>
      <w:proofErr w:type="gramStart"/>
      <w:r w:rsidRPr="007775FB">
        <w:rPr>
          <w:rFonts w:ascii="TimesNewRomanPSMT" w:hAnsi="TimesNewRomanPSMT" w:cs="TimesNewRomanPSMT"/>
          <w:sz w:val="20"/>
          <w:szCs w:val="20"/>
          <w:highlight w:val="yellow"/>
        </w:rPr>
        <w:t>as</w:t>
      </w:r>
      <w:proofErr w:type="gramEnd"/>
      <w:r w:rsidRPr="007775FB">
        <w:rPr>
          <w:rFonts w:ascii="TimesNewRomanPSMT" w:hAnsi="TimesNewRomanPSMT" w:cs="TimesNewRomanPSMT"/>
          <w:sz w:val="20"/>
          <w:szCs w:val="20"/>
          <w:highlight w:val="yellow"/>
        </w:rPr>
        <w:t xml:space="preserve"> sobriety or a minimum income threshold). Transitional housing and supportive service only</w:t>
      </w:r>
    </w:p>
    <w:p w:rsidR="007775FB" w:rsidRPr="007775FB" w:rsidRDefault="007775FB" w:rsidP="007E6E02">
      <w:pPr>
        <w:autoSpaceDE w:val="0"/>
        <w:autoSpaceDN w:val="0"/>
        <w:adjustRightInd w:val="0"/>
        <w:spacing w:after="0" w:line="240" w:lineRule="auto"/>
        <w:rPr>
          <w:rFonts w:ascii="TimesNewRomanPSMT" w:hAnsi="TimesNewRomanPSMT" w:cs="TimesNewRomanPSMT"/>
          <w:sz w:val="20"/>
          <w:szCs w:val="20"/>
          <w:highlight w:val="yellow"/>
        </w:rPr>
      </w:pPr>
      <w:proofErr w:type="gramStart"/>
      <w:r w:rsidRPr="007775FB">
        <w:rPr>
          <w:rFonts w:ascii="TimesNewRomanPSMT" w:hAnsi="TimesNewRomanPSMT" w:cs="TimesNewRomanPSMT"/>
          <w:sz w:val="20"/>
          <w:szCs w:val="20"/>
          <w:highlight w:val="yellow"/>
        </w:rPr>
        <w:t>projects</w:t>
      </w:r>
      <w:proofErr w:type="gramEnd"/>
      <w:r w:rsidRPr="007775FB">
        <w:rPr>
          <w:rFonts w:ascii="TimesNewRomanPSMT" w:hAnsi="TimesNewRomanPSMT" w:cs="TimesNewRomanPSMT"/>
          <w:sz w:val="20"/>
          <w:szCs w:val="20"/>
          <w:highlight w:val="yellow"/>
        </w:rPr>
        <w:t xml:space="preserve"> can be considered to be using a Housing First model for the purposes of this NOFA if they</w:t>
      </w:r>
    </w:p>
    <w:p w:rsidR="007775FB" w:rsidRPr="007775FB" w:rsidRDefault="007775FB" w:rsidP="007E6E02">
      <w:pPr>
        <w:autoSpaceDE w:val="0"/>
        <w:autoSpaceDN w:val="0"/>
        <w:adjustRightInd w:val="0"/>
        <w:spacing w:after="0" w:line="240" w:lineRule="auto"/>
        <w:rPr>
          <w:rFonts w:ascii="TimesNewRomanPSMT" w:hAnsi="TimesNewRomanPSMT" w:cs="TimesNewRomanPSMT"/>
          <w:sz w:val="20"/>
          <w:szCs w:val="20"/>
          <w:highlight w:val="yellow"/>
        </w:rPr>
      </w:pPr>
      <w:proofErr w:type="gramStart"/>
      <w:r w:rsidRPr="007775FB">
        <w:rPr>
          <w:rFonts w:ascii="TimesNewRomanPSMT" w:hAnsi="TimesNewRomanPSMT" w:cs="TimesNewRomanPSMT"/>
          <w:sz w:val="20"/>
          <w:szCs w:val="20"/>
          <w:highlight w:val="yellow"/>
        </w:rPr>
        <w:t>operate</w:t>
      </w:r>
      <w:proofErr w:type="gramEnd"/>
      <w:r w:rsidRPr="007775FB">
        <w:rPr>
          <w:rFonts w:ascii="TimesNewRomanPSMT" w:hAnsi="TimesNewRomanPSMT" w:cs="TimesNewRomanPSMT"/>
          <w:sz w:val="20"/>
          <w:szCs w:val="20"/>
          <w:highlight w:val="yellow"/>
        </w:rPr>
        <w:t xml:space="preserve"> with low-barriers, work to quickly move people into permanent housing, do not require</w:t>
      </w:r>
    </w:p>
    <w:p w:rsidR="007775FB" w:rsidRPr="007775FB" w:rsidRDefault="007775FB" w:rsidP="007E6E02">
      <w:pPr>
        <w:autoSpaceDE w:val="0"/>
        <w:autoSpaceDN w:val="0"/>
        <w:adjustRightInd w:val="0"/>
        <w:spacing w:after="0" w:line="240" w:lineRule="auto"/>
        <w:rPr>
          <w:rFonts w:ascii="TimesNewRomanPSMT" w:hAnsi="TimesNewRomanPSMT" w:cs="TimesNewRomanPSMT"/>
          <w:sz w:val="20"/>
          <w:szCs w:val="20"/>
          <w:highlight w:val="yellow"/>
        </w:rPr>
      </w:pPr>
      <w:proofErr w:type="gramStart"/>
      <w:r w:rsidRPr="007775FB">
        <w:rPr>
          <w:rFonts w:ascii="TimesNewRomanPSMT" w:hAnsi="TimesNewRomanPSMT" w:cs="TimesNewRomanPSMT"/>
          <w:sz w:val="20"/>
          <w:szCs w:val="20"/>
          <w:highlight w:val="yellow"/>
        </w:rPr>
        <w:t>participation</w:t>
      </w:r>
      <w:proofErr w:type="gramEnd"/>
      <w:r w:rsidRPr="007775FB">
        <w:rPr>
          <w:rFonts w:ascii="TimesNewRomanPSMT" w:hAnsi="TimesNewRomanPSMT" w:cs="TimesNewRomanPSMT"/>
          <w:sz w:val="20"/>
          <w:szCs w:val="20"/>
          <w:highlight w:val="yellow"/>
        </w:rPr>
        <w:t xml:space="preserve"> in supportive services, and, for transitional housing projects, do not require any</w:t>
      </w:r>
    </w:p>
    <w:p w:rsidR="007775FB" w:rsidRPr="007775FB" w:rsidRDefault="007775FB" w:rsidP="007E6E02">
      <w:pPr>
        <w:autoSpaceDE w:val="0"/>
        <w:autoSpaceDN w:val="0"/>
        <w:adjustRightInd w:val="0"/>
        <w:spacing w:after="0" w:line="240" w:lineRule="auto"/>
        <w:rPr>
          <w:rFonts w:ascii="TimesNewRomanPSMT" w:hAnsi="TimesNewRomanPSMT" w:cs="TimesNewRomanPSMT"/>
          <w:sz w:val="20"/>
          <w:szCs w:val="20"/>
          <w:highlight w:val="yellow"/>
        </w:rPr>
      </w:pPr>
      <w:proofErr w:type="gramStart"/>
      <w:r w:rsidRPr="007775FB">
        <w:rPr>
          <w:rFonts w:ascii="TimesNewRomanPSMT" w:hAnsi="TimesNewRomanPSMT" w:cs="TimesNewRomanPSMT"/>
          <w:sz w:val="20"/>
          <w:szCs w:val="20"/>
          <w:highlight w:val="yellow"/>
        </w:rPr>
        <w:t>preconditions</w:t>
      </w:r>
      <w:proofErr w:type="gramEnd"/>
      <w:r w:rsidRPr="007775FB">
        <w:rPr>
          <w:rFonts w:ascii="TimesNewRomanPSMT" w:hAnsi="TimesNewRomanPSMT" w:cs="TimesNewRomanPSMT"/>
          <w:sz w:val="20"/>
          <w:szCs w:val="20"/>
          <w:highlight w:val="yellow"/>
        </w:rPr>
        <w:t xml:space="preserve"> for moving into the transitional housing (e.g., sobriety or minimum income</w:t>
      </w:r>
    </w:p>
    <w:p w:rsidR="00C3152F" w:rsidRPr="007775FB" w:rsidRDefault="007775FB" w:rsidP="007E6E02">
      <w:pPr>
        <w:rPr>
          <w:sz w:val="20"/>
          <w:szCs w:val="20"/>
        </w:rPr>
      </w:pPr>
      <w:proofErr w:type="gramStart"/>
      <w:r w:rsidRPr="007775FB">
        <w:rPr>
          <w:rFonts w:ascii="TimesNewRomanPSMT" w:hAnsi="TimesNewRomanPSMT" w:cs="TimesNewRomanPSMT"/>
          <w:sz w:val="20"/>
          <w:szCs w:val="20"/>
          <w:highlight w:val="yellow"/>
        </w:rPr>
        <w:t>threshold</w:t>
      </w:r>
      <w:proofErr w:type="gramEnd"/>
      <w:r w:rsidRPr="007775FB">
        <w:rPr>
          <w:rFonts w:ascii="TimesNewRomanPSMT" w:hAnsi="TimesNewRomanPSMT" w:cs="TimesNewRomanPSMT"/>
          <w:sz w:val="20"/>
          <w:szCs w:val="20"/>
          <w:highlight w:val="yellow"/>
        </w:rPr>
        <w:t xml:space="preserve">). Additional information regarding Housing First is in Section II.A.7. </w:t>
      </w:r>
      <w:proofErr w:type="gramStart"/>
      <w:r w:rsidRPr="007775FB">
        <w:rPr>
          <w:rFonts w:ascii="TimesNewRomanPSMT" w:hAnsi="TimesNewRomanPSMT" w:cs="TimesNewRomanPSMT"/>
          <w:sz w:val="20"/>
          <w:szCs w:val="20"/>
          <w:highlight w:val="yellow"/>
        </w:rPr>
        <w:t>of</w:t>
      </w:r>
      <w:proofErr w:type="gramEnd"/>
      <w:r w:rsidRPr="007775FB">
        <w:rPr>
          <w:rFonts w:ascii="TimesNewRomanPSMT" w:hAnsi="TimesNewRomanPSMT" w:cs="TimesNewRomanPSMT"/>
          <w:sz w:val="20"/>
          <w:szCs w:val="20"/>
          <w:highlight w:val="yellow"/>
        </w:rPr>
        <w:t xml:space="preserve"> this NOFA.</w:t>
      </w:r>
    </w:p>
    <w:p w:rsidR="00971089" w:rsidRDefault="00BE4A55" w:rsidP="007E6E02">
      <w:pPr>
        <w:pStyle w:val="ListParagraph"/>
        <w:numPr>
          <w:ilvl w:val="0"/>
          <w:numId w:val="1"/>
        </w:numPr>
      </w:pPr>
      <w:r>
        <w:t>P</w:t>
      </w:r>
      <w:r w:rsidR="00971089">
        <w:t>rovider is barrier free-does not place restrictions on accessing the service</w:t>
      </w:r>
      <w:r w:rsidR="00AA3835">
        <w:t xml:space="preserve"> -</w:t>
      </w:r>
      <w:r w:rsidRPr="00BE4A55">
        <w:rPr>
          <w:b/>
        </w:rPr>
        <w:t xml:space="preserve"> </w:t>
      </w:r>
      <w:r w:rsidRPr="006E2DDB">
        <w:rPr>
          <w:b/>
        </w:rPr>
        <w:t>YES</w:t>
      </w:r>
      <w:r>
        <w:t xml:space="preserve"> = </w:t>
      </w:r>
      <w:r w:rsidRPr="006E2DDB">
        <w:rPr>
          <w:b/>
        </w:rPr>
        <w:t>10</w:t>
      </w:r>
      <w:r>
        <w:t xml:space="preserve"> pts. </w:t>
      </w:r>
      <w:r w:rsidRPr="006E2DDB">
        <w:rPr>
          <w:b/>
        </w:rPr>
        <w:t>No</w:t>
      </w:r>
      <w:r>
        <w:t xml:space="preserve"> =</w:t>
      </w:r>
      <w:r w:rsidRPr="006E2DDB">
        <w:rPr>
          <w:b/>
        </w:rPr>
        <w:t>0</w:t>
      </w:r>
      <w:r>
        <w:t xml:space="preserve"> pts.</w:t>
      </w:r>
    </w:p>
    <w:p w:rsidR="007775FB" w:rsidRPr="00BE4A55" w:rsidRDefault="007775FB" w:rsidP="007E6E02">
      <w:pPr>
        <w:pStyle w:val="Default"/>
        <w:rPr>
          <w:color w:val="FF0000"/>
          <w:sz w:val="20"/>
          <w:szCs w:val="20"/>
        </w:rPr>
      </w:pPr>
      <w:r w:rsidRPr="007775FB">
        <w:rPr>
          <w:b/>
          <w:bCs/>
          <w:i/>
          <w:iCs/>
          <w:sz w:val="20"/>
          <w:szCs w:val="20"/>
          <w:highlight w:val="yellow"/>
        </w:rPr>
        <w:t xml:space="preserve">Low barrier admission policies </w:t>
      </w:r>
      <w:r w:rsidRPr="007775FB">
        <w:rPr>
          <w:sz w:val="20"/>
          <w:szCs w:val="20"/>
          <w:highlight w:val="yellow"/>
        </w:rPr>
        <w:t xml:space="preserve">– Permanent supportive housing’s admissions policies are designed to “screen-in” rather than screen-out applicants with the greatest barriers to housing, such as having no or very low income, poor rental history and past evictions, or criminal histories. Housing programs may have tenant selection policies that prioritize people who have been homeless the longest or who have the highest service needs as </w:t>
      </w:r>
      <w:r w:rsidRPr="00BE4A55">
        <w:rPr>
          <w:color w:val="FF0000"/>
          <w:sz w:val="20"/>
          <w:szCs w:val="20"/>
          <w:highlight w:val="yellow"/>
        </w:rPr>
        <w:t>evidenced by vulnerability assessments or the high utilization of crisis services.</w:t>
      </w:r>
      <w:r w:rsidRPr="00BE4A55">
        <w:rPr>
          <w:color w:val="FF0000"/>
          <w:sz w:val="20"/>
          <w:szCs w:val="20"/>
        </w:rPr>
        <w:t xml:space="preserve"> </w:t>
      </w:r>
    </w:p>
    <w:p w:rsidR="007775FB" w:rsidRDefault="007775FB" w:rsidP="007E6E02"/>
    <w:p w:rsidR="00BE4A55" w:rsidRDefault="00BF18F5" w:rsidP="00BE4A55">
      <w:pPr>
        <w:pStyle w:val="ListParagraph"/>
        <w:numPr>
          <w:ilvl w:val="0"/>
          <w:numId w:val="1"/>
        </w:numPr>
      </w:pPr>
      <w:r>
        <w:t xml:space="preserve">Provider has previous HUD grant experience </w:t>
      </w:r>
      <w:r w:rsidR="00BE4A55" w:rsidRPr="006E2DDB">
        <w:rPr>
          <w:b/>
        </w:rPr>
        <w:t>YES</w:t>
      </w:r>
      <w:r w:rsidR="00BE4A55">
        <w:t xml:space="preserve"> = 5pts  </w:t>
      </w:r>
      <w:r w:rsidR="00BE4A55" w:rsidRPr="006E2DDB">
        <w:rPr>
          <w:b/>
        </w:rPr>
        <w:t xml:space="preserve">NO </w:t>
      </w:r>
      <w:r w:rsidR="00BE4A55">
        <w:t>= 0 pts</w:t>
      </w:r>
    </w:p>
    <w:p w:rsidR="00AA3835" w:rsidRDefault="00971089" w:rsidP="00BE4A55">
      <w:pPr>
        <w:pStyle w:val="ListParagraph"/>
        <w:numPr>
          <w:ilvl w:val="0"/>
          <w:numId w:val="1"/>
        </w:numPr>
      </w:pPr>
      <w:r>
        <w:t>Provider submitted all billing on time-</w:t>
      </w:r>
      <w:r w:rsidR="00AA3835" w:rsidRPr="00AA3835">
        <w:t xml:space="preserve"> </w:t>
      </w:r>
      <w:r w:rsidR="006E2DDB" w:rsidRPr="006E2DDB">
        <w:rPr>
          <w:b/>
        </w:rPr>
        <w:t>YES</w:t>
      </w:r>
      <w:r w:rsidR="006E2DDB">
        <w:t xml:space="preserve"> = </w:t>
      </w:r>
      <w:r w:rsidR="00AA3835">
        <w:t xml:space="preserve"> 5pts </w:t>
      </w:r>
      <w:r w:rsidR="006E2DDB">
        <w:t xml:space="preserve"> </w:t>
      </w:r>
      <w:r w:rsidR="00AA3835" w:rsidRPr="006E2DDB">
        <w:rPr>
          <w:b/>
        </w:rPr>
        <w:t>N</w:t>
      </w:r>
      <w:r w:rsidR="006E2DDB" w:rsidRPr="006E2DDB">
        <w:rPr>
          <w:b/>
        </w:rPr>
        <w:t xml:space="preserve">O </w:t>
      </w:r>
      <w:r w:rsidR="006E2DDB">
        <w:t>=</w:t>
      </w:r>
      <w:r w:rsidR="00AA3835">
        <w:t xml:space="preserve"> 0</w:t>
      </w:r>
      <w:r w:rsidR="006E2DDB">
        <w:t xml:space="preserve"> </w:t>
      </w:r>
      <w:r w:rsidR="00AA3835">
        <w:t>pts</w:t>
      </w:r>
    </w:p>
    <w:p w:rsidR="006E2DDB" w:rsidRPr="006E2DDB" w:rsidRDefault="00514887" w:rsidP="00BE4A55">
      <w:pPr>
        <w:pStyle w:val="ListParagraph"/>
        <w:numPr>
          <w:ilvl w:val="0"/>
          <w:numId w:val="1"/>
        </w:numPr>
        <w:rPr>
          <w:b/>
        </w:rPr>
      </w:pPr>
      <w:r>
        <w:lastRenderedPageBreak/>
        <w:t>Project cost effectiveness based on HUD</w:t>
      </w:r>
      <w:r w:rsidR="006E2DDB">
        <w:t xml:space="preserve"> funds</w:t>
      </w:r>
      <w:r>
        <w:t xml:space="preserve"> requested/ person =</w:t>
      </w:r>
      <w:r w:rsidR="00AA3835">
        <w:t xml:space="preserve"> per </w:t>
      </w:r>
      <w:r w:rsidR="006E2DDB">
        <w:t>person rate</w:t>
      </w:r>
      <w:r>
        <w:t xml:space="preserve"> proposed. </w:t>
      </w:r>
      <w:r w:rsidR="00741DA9" w:rsidRPr="00BE4A55">
        <w:rPr>
          <w:b/>
          <w:sz w:val="16"/>
          <w:szCs w:val="16"/>
        </w:rPr>
        <w:t>10</w:t>
      </w:r>
      <w:r w:rsidR="00741DA9" w:rsidRPr="00BE4A55">
        <w:rPr>
          <w:sz w:val="16"/>
          <w:szCs w:val="16"/>
        </w:rPr>
        <w:t xml:space="preserve"> pts</w:t>
      </w:r>
      <w:r w:rsidR="006E2DDB" w:rsidRPr="00BE4A55">
        <w:rPr>
          <w:sz w:val="16"/>
          <w:szCs w:val="16"/>
        </w:rPr>
        <w:t xml:space="preserve"> cost under $8000 per person. </w:t>
      </w:r>
      <w:r w:rsidR="00741DA9" w:rsidRPr="00BE4A55">
        <w:rPr>
          <w:sz w:val="16"/>
          <w:szCs w:val="16"/>
        </w:rPr>
        <w:t xml:space="preserve"> </w:t>
      </w:r>
      <w:r w:rsidR="00741DA9" w:rsidRPr="00BE4A55">
        <w:rPr>
          <w:b/>
          <w:sz w:val="16"/>
          <w:szCs w:val="16"/>
        </w:rPr>
        <w:t>5</w:t>
      </w:r>
      <w:r w:rsidR="00741DA9" w:rsidRPr="00BE4A55">
        <w:rPr>
          <w:sz w:val="16"/>
          <w:szCs w:val="16"/>
        </w:rPr>
        <w:t xml:space="preserve"> pts</w:t>
      </w:r>
      <w:r w:rsidR="006E2DDB" w:rsidRPr="00BE4A55">
        <w:rPr>
          <w:sz w:val="16"/>
          <w:szCs w:val="16"/>
        </w:rPr>
        <w:t xml:space="preserve">  cost $8001-$10,000 per person </w:t>
      </w:r>
      <w:r w:rsidR="00741DA9" w:rsidRPr="00BE4A55">
        <w:rPr>
          <w:sz w:val="16"/>
          <w:szCs w:val="16"/>
        </w:rPr>
        <w:t xml:space="preserve"> </w:t>
      </w:r>
      <w:r w:rsidR="00741DA9" w:rsidRPr="00BE4A55">
        <w:rPr>
          <w:b/>
          <w:sz w:val="16"/>
          <w:szCs w:val="16"/>
        </w:rPr>
        <w:t>0</w:t>
      </w:r>
      <w:r w:rsidR="00741DA9" w:rsidRPr="00BE4A55">
        <w:rPr>
          <w:sz w:val="16"/>
          <w:szCs w:val="16"/>
        </w:rPr>
        <w:t xml:space="preserve"> pts </w:t>
      </w:r>
      <w:r w:rsidR="006E2DDB" w:rsidRPr="00BE4A55">
        <w:rPr>
          <w:sz w:val="16"/>
          <w:szCs w:val="16"/>
        </w:rPr>
        <w:t xml:space="preserve"> cost exceeds $10,000 per person</w:t>
      </w:r>
      <w:r w:rsidR="006E2DDB">
        <w:t xml:space="preserve">  ( *Note for Transitional Housing-length of stay up to 24 </w:t>
      </w:r>
      <w:proofErr w:type="spellStart"/>
      <w:r w:rsidR="006E2DDB">
        <w:t>mos</w:t>
      </w:r>
      <w:proofErr w:type="spellEnd"/>
      <w:r w:rsidR="006E2DDB">
        <w:t xml:space="preserve"> effects the cost) </w:t>
      </w:r>
    </w:p>
    <w:p w:rsidR="0080683E" w:rsidRDefault="00514887" w:rsidP="00BE4A55">
      <w:pPr>
        <w:pStyle w:val="ListParagraph"/>
        <w:numPr>
          <w:ilvl w:val="0"/>
          <w:numId w:val="1"/>
        </w:numPr>
      </w:pPr>
      <w:r>
        <w:t>Provider is prioritizing the chronically homeless-</w:t>
      </w:r>
      <w:r w:rsidR="006E2DDB">
        <w:t xml:space="preserve"> </w:t>
      </w:r>
      <w:r w:rsidR="006E2DDB" w:rsidRPr="006E2DDB">
        <w:rPr>
          <w:b/>
        </w:rPr>
        <w:t>YES</w:t>
      </w:r>
      <w:r w:rsidR="006E2DDB">
        <w:t xml:space="preserve"> = </w:t>
      </w:r>
      <w:r w:rsidR="006E2DDB" w:rsidRPr="006E2DDB">
        <w:rPr>
          <w:b/>
        </w:rPr>
        <w:t>10</w:t>
      </w:r>
      <w:r w:rsidR="006E2DDB">
        <w:t xml:space="preserve"> pts. </w:t>
      </w:r>
      <w:r w:rsidR="006E2DDB" w:rsidRPr="006E2DDB">
        <w:rPr>
          <w:b/>
        </w:rPr>
        <w:t>No</w:t>
      </w:r>
      <w:r w:rsidR="006E2DDB">
        <w:t xml:space="preserve"> =</w:t>
      </w:r>
      <w:r w:rsidR="006E2DDB" w:rsidRPr="006E2DDB">
        <w:rPr>
          <w:b/>
        </w:rPr>
        <w:t>0</w:t>
      </w:r>
      <w:r w:rsidR="006E2DDB">
        <w:t xml:space="preserve"> pts. </w:t>
      </w:r>
    </w:p>
    <w:p w:rsidR="006E2DDB" w:rsidRDefault="006E2DDB" w:rsidP="007E6E02"/>
    <w:p w:rsidR="0080683E" w:rsidRDefault="0080683E" w:rsidP="006E2DDB">
      <w:r>
        <w:t xml:space="preserve">Four bonus points will be awarded if the request has points for each section. </w:t>
      </w:r>
      <w:r w:rsidRPr="00D907D9">
        <w:rPr>
          <w:b/>
        </w:rPr>
        <w:t>(There should be zero No answers.</w:t>
      </w:r>
      <w:r w:rsidR="00D907D9" w:rsidRPr="00D907D9">
        <w:rPr>
          <w:b/>
        </w:rPr>
        <w:t>)</w:t>
      </w:r>
    </w:p>
    <w:tbl>
      <w:tblPr>
        <w:tblStyle w:val="TableGrid"/>
        <w:tblW w:w="0" w:type="auto"/>
        <w:tblLook w:val="04A0" w:firstRow="1" w:lastRow="0" w:firstColumn="1" w:lastColumn="0" w:noHBand="0" w:noVBand="1"/>
      </w:tblPr>
      <w:tblGrid>
        <w:gridCol w:w="558"/>
        <w:gridCol w:w="6366"/>
        <w:gridCol w:w="1400"/>
        <w:gridCol w:w="1252"/>
      </w:tblGrid>
      <w:tr w:rsidR="00B25B90" w:rsidTr="00B25B90">
        <w:tc>
          <w:tcPr>
            <w:tcW w:w="558" w:type="dxa"/>
          </w:tcPr>
          <w:p w:rsidR="00B25B90" w:rsidRPr="00BE4A55" w:rsidRDefault="006E2DDB" w:rsidP="007E6E02">
            <w:pPr>
              <w:rPr>
                <w:b/>
              </w:rPr>
            </w:pPr>
            <w:r w:rsidRPr="00BE4A55">
              <w:rPr>
                <w:b/>
              </w:rPr>
              <w:t>#</w:t>
            </w:r>
          </w:p>
        </w:tc>
        <w:tc>
          <w:tcPr>
            <w:tcW w:w="6366" w:type="dxa"/>
          </w:tcPr>
          <w:p w:rsidR="00B25B90" w:rsidRPr="00BE4A55" w:rsidRDefault="00B25B90" w:rsidP="007E6E02">
            <w:pPr>
              <w:rPr>
                <w:b/>
              </w:rPr>
            </w:pPr>
            <w:r w:rsidRPr="00BE4A55">
              <w:rPr>
                <w:b/>
              </w:rPr>
              <w:t>Question:</w:t>
            </w:r>
          </w:p>
        </w:tc>
        <w:tc>
          <w:tcPr>
            <w:tcW w:w="1400" w:type="dxa"/>
          </w:tcPr>
          <w:p w:rsidR="00B25B90" w:rsidRPr="00BE4A55" w:rsidRDefault="00B25B90" w:rsidP="007E6E02">
            <w:pPr>
              <w:rPr>
                <w:b/>
              </w:rPr>
            </w:pPr>
            <w:r w:rsidRPr="00BE4A55">
              <w:rPr>
                <w:b/>
              </w:rPr>
              <w:t>Answer:</w:t>
            </w:r>
          </w:p>
        </w:tc>
        <w:tc>
          <w:tcPr>
            <w:tcW w:w="1252" w:type="dxa"/>
          </w:tcPr>
          <w:p w:rsidR="00B25B90" w:rsidRPr="00BE4A55" w:rsidRDefault="00B25B90" w:rsidP="007E6E02">
            <w:pPr>
              <w:rPr>
                <w:b/>
              </w:rPr>
            </w:pPr>
            <w:r w:rsidRPr="00BE4A55">
              <w:rPr>
                <w:b/>
              </w:rPr>
              <w:t>Points:</w:t>
            </w:r>
          </w:p>
        </w:tc>
      </w:tr>
      <w:tr w:rsidR="00B25B90" w:rsidTr="00B25B90">
        <w:tc>
          <w:tcPr>
            <w:tcW w:w="558" w:type="dxa"/>
          </w:tcPr>
          <w:p w:rsidR="00B25B90" w:rsidRPr="007E6E02" w:rsidRDefault="00B25B90" w:rsidP="00B25B90">
            <w:r>
              <w:t>1</w:t>
            </w:r>
          </w:p>
        </w:tc>
        <w:tc>
          <w:tcPr>
            <w:tcW w:w="6366" w:type="dxa"/>
          </w:tcPr>
          <w:p w:rsidR="00B25B90" w:rsidRPr="007E6E02" w:rsidRDefault="00B25B90" w:rsidP="00BE4A55">
            <w:r w:rsidRPr="007E6E02">
              <w:t xml:space="preserve">Provider is requesting a HUD priority service- PH PSH or </w:t>
            </w:r>
            <w:proofErr w:type="spellStart"/>
            <w:r w:rsidRPr="007E6E02">
              <w:t>RRh</w:t>
            </w:r>
            <w:proofErr w:type="spellEnd"/>
            <w:r w:rsidRPr="007E6E02">
              <w:t xml:space="preserve">- </w:t>
            </w:r>
            <w:r w:rsidR="00BE4A55" w:rsidRPr="006E2DDB">
              <w:rPr>
                <w:b/>
              </w:rPr>
              <w:t>YES</w:t>
            </w:r>
            <w:r w:rsidR="00BE4A55">
              <w:t xml:space="preserve"> = </w:t>
            </w:r>
            <w:r w:rsidR="00BE4A55" w:rsidRPr="006E2DDB">
              <w:rPr>
                <w:b/>
              </w:rPr>
              <w:t>10</w:t>
            </w:r>
            <w:r w:rsidR="00BE4A55">
              <w:t xml:space="preserve"> pts. </w:t>
            </w:r>
            <w:r w:rsidR="00BE4A55" w:rsidRPr="006E2DDB">
              <w:rPr>
                <w:b/>
              </w:rPr>
              <w:t>No</w:t>
            </w:r>
            <w:r w:rsidR="00BE4A55">
              <w:t xml:space="preserve"> =</w:t>
            </w:r>
            <w:r w:rsidR="00BE4A55" w:rsidRPr="006E2DDB">
              <w:rPr>
                <w:b/>
              </w:rPr>
              <w:t>0</w:t>
            </w:r>
            <w:r w:rsidR="00BE4A55">
              <w:t xml:space="preserve"> pts.</w:t>
            </w:r>
          </w:p>
        </w:tc>
        <w:tc>
          <w:tcPr>
            <w:tcW w:w="1400" w:type="dxa"/>
          </w:tcPr>
          <w:p w:rsidR="00B25B90" w:rsidRDefault="00B25B90" w:rsidP="007E6E02"/>
        </w:tc>
        <w:tc>
          <w:tcPr>
            <w:tcW w:w="1252" w:type="dxa"/>
          </w:tcPr>
          <w:p w:rsidR="00B25B90" w:rsidRDefault="00B25B90" w:rsidP="007E6E02"/>
        </w:tc>
      </w:tr>
      <w:tr w:rsidR="00B25B90" w:rsidTr="00B25B90">
        <w:tc>
          <w:tcPr>
            <w:tcW w:w="558" w:type="dxa"/>
          </w:tcPr>
          <w:p w:rsidR="00B25B90" w:rsidRPr="007E6E02" w:rsidRDefault="00B25B90" w:rsidP="007E6E02">
            <w:r>
              <w:t>2</w:t>
            </w:r>
          </w:p>
        </w:tc>
        <w:tc>
          <w:tcPr>
            <w:tcW w:w="6366" w:type="dxa"/>
          </w:tcPr>
          <w:p w:rsidR="00B25B90" w:rsidRPr="007E6E02" w:rsidRDefault="00B25B90" w:rsidP="00BE4A55">
            <w:r w:rsidRPr="007E6E02">
              <w:t xml:space="preserve">Provider is serving HUD priority group- </w:t>
            </w:r>
            <w:r w:rsidR="00BE4A55" w:rsidRPr="006E2DDB">
              <w:rPr>
                <w:b/>
              </w:rPr>
              <w:t>YES</w:t>
            </w:r>
            <w:r w:rsidR="00BE4A55">
              <w:t xml:space="preserve"> = </w:t>
            </w:r>
            <w:r w:rsidR="00BE4A55" w:rsidRPr="006E2DDB">
              <w:rPr>
                <w:b/>
              </w:rPr>
              <w:t>10</w:t>
            </w:r>
            <w:r w:rsidR="00BE4A55">
              <w:t xml:space="preserve"> pts. </w:t>
            </w:r>
            <w:r w:rsidR="00BE4A55" w:rsidRPr="006E2DDB">
              <w:rPr>
                <w:b/>
              </w:rPr>
              <w:t>No</w:t>
            </w:r>
            <w:r w:rsidR="00BE4A55">
              <w:t xml:space="preserve"> =</w:t>
            </w:r>
            <w:r w:rsidR="00BE4A55" w:rsidRPr="006E2DDB">
              <w:rPr>
                <w:b/>
              </w:rPr>
              <w:t>0</w:t>
            </w:r>
            <w:r w:rsidR="00BE4A55">
              <w:t xml:space="preserve"> pts.</w:t>
            </w:r>
          </w:p>
        </w:tc>
        <w:tc>
          <w:tcPr>
            <w:tcW w:w="1400" w:type="dxa"/>
          </w:tcPr>
          <w:p w:rsidR="00B25B90" w:rsidRDefault="00B25B90" w:rsidP="007E6E02"/>
        </w:tc>
        <w:tc>
          <w:tcPr>
            <w:tcW w:w="1252" w:type="dxa"/>
          </w:tcPr>
          <w:p w:rsidR="00B25B90" w:rsidRDefault="00B25B90" w:rsidP="007E6E02"/>
        </w:tc>
      </w:tr>
      <w:tr w:rsidR="00D907D9" w:rsidTr="00B25B90">
        <w:tc>
          <w:tcPr>
            <w:tcW w:w="558" w:type="dxa"/>
          </w:tcPr>
          <w:p w:rsidR="00D907D9" w:rsidRDefault="00D907D9" w:rsidP="007E6E02">
            <w:r>
              <w:t>3</w:t>
            </w:r>
          </w:p>
        </w:tc>
        <w:tc>
          <w:tcPr>
            <w:tcW w:w="6366" w:type="dxa"/>
          </w:tcPr>
          <w:p w:rsidR="00D907D9" w:rsidRPr="007E6E02" w:rsidRDefault="00BE4A55" w:rsidP="00BE4A55">
            <w:r w:rsidRPr="007E6E02">
              <w:t xml:space="preserve">Provider uses the housing first model- </w:t>
            </w:r>
            <w:r w:rsidRPr="006E2DDB">
              <w:rPr>
                <w:b/>
              </w:rPr>
              <w:t>YES</w:t>
            </w:r>
            <w:r>
              <w:t xml:space="preserve"> = </w:t>
            </w:r>
            <w:r w:rsidRPr="006E2DDB">
              <w:rPr>
                <w:b/>
              </w:rPr>
              <w:t>10</w:t>
            </w:r>
            <w:r>
              <w:t xml:space="preserve"> pts. </w:t>
            </w:r>
            <w:r w:rsidRPr="006E2DDB">
              <w:rPr>
                <w:b/>
              </w:rPr>
              <w:t>No</w:t>
            </w:r>
            <w:r>
              <w:t xml:space="preserve"> =</w:t>
            </w:r>
            <w:r w:rsidRPr="006E2DDB">
              <w:rPr>
                <w:b/>
              </w:rPr>
              <w:t>0</w:t>
            </w:r>
            <w:r>
              <w:t xml:space="preserve"> pts.</w:t>
            </w:r>
          </w:p>
        </w:tc>
        <w:tc>
          <w:tcPr>
            <w:tcW w:w="1400" w:type="dxa"/>
          </w:tcPr>
          <w:p w:rsidR="00D907D9" w:rsidRDefault="00D907D9" w:rsidP="007E6E02"/>
        </w:tc>
        <w:tc>
          <w:tcPr>
            <w:tcW w:w="1252" w:type="dxa"/>
          </w:tcPr>
          <w:p w:rsidR="00D907D9" w:rsidRDefault="00D907D9" w:rsidP="007E6E02"/>
        </w:tc>
      </w:tr>
      <w:tr w:rsidR="00B25B90" w:rsidTr="00B25B90">
        <w:tc>
          <w:tcPr>
            <w:tcW w:w="558" w:type="dxa"/>
          </w:tcPr>
          <w:p w:rsidR="00B25B90" w:rsidRPr="007E6E02" w:rsidRDefault="00D907D9" w:rsidP="007E6E02">
            <w:r>
              <w:t>4</w:t>
            </w:r>
          </w:p>
        </w:tc>
        <w:tc>
          <w:tcPr>
            <w:tcW w:w="6366" w:type="dxa"/>
          </w:tcPr>
          <w:p w:rsidR="00B25B90" w:rsidRPr="007E6E02" w:rsidRDefault="00BE4A55" w:rsidP="007E6E02">
            <w:r>
              <w:t>Provider is barrier free-does not place restrictions on accessing the service</w:t>
            </w:r>
            <w:r>
              <w:t>-</w:t>
            </w:r>
            <w:r w:rsidRPr="006E2DDB">
              <w:rPr>
                <w:b/>
              </w:rPr>
              <w:t xml:space="preserve"> </w:t>
            </w:r>
            <w:r w:rsidRPr="006E2DDB">
              <w:rPr>
                <w:b/>
              </w:rPr>
              <w:t>YES</w:t>
            </w:r>
            <w:r>
              <w:t xml:space="preserve"> = </w:t>
            </w:r>
            <w:r w:rsidRPr="006E2DDB">
              <w:rPr>
                <w:b/>
              </w:rPr>
              <w:t>10</w:t>
            </w:r>
            <w:r>
              <w:t xml:space="preserve"> pts. </w:t>
            </w:r>
            <w:r w:rsidRPr="006E2DDB">
              <w:rPr>
                <w:b/>
              </w:rPr>
              <w:t>No</w:t>
            </w:r>
            <w:r>
              <w:t xml:space="preserve"> =</w:t>
            </w:r>
            <w:r w:rsidRPr="006E2DDB">
              <w:rPr>
                <w:b/>
              </w:rPr>
              <w:t>0</w:t>
            </w:r>
            <w:r>
              <w:t xml:space="preserve"> pts.</w:t>
            </w:r>
          </w:p>
        </w:tc>
        <w:tc>
          <w:tcPr>
            <w:tcW w:w="1400" w:type="dxa"/>
          </w:tcPr>
          <w:p w:rsidR="00B25B90" w:rsidRDefault="00B25B90" w:rsidP="007E6E02"/>
        </w:tc>
        <w:tc>
          <w:tcPr>
            <w:tcW w:w="1252" w:type="dxa"/>
          </w:tcPr>
          <w:p w:rsidR="00B25B90" w:rsidRDefault="00B25B90" w:rsidP="007E6E02"/>
        </w:tc>
      </w:tr>
      <w:tr w:rsidR="00B25B90" w:rsidTr="00B25B90">
        <w:tc>
          <w:tcPr>
            <w:tcW w:w="558" w:type="dxa"/>
          </w:tcPr>
          <w:p w:rsidR="00B25B90" w:rsidRPr="007E6E02" w:rsidRDefault="00D907D9" w:rsidP="007E6E02">
            <w:r>
              <w:t>5</w:t>
            </w:r>
          </w:p>
        </w:tc>
        <w:tc>
          <w:tcPr>
            <w:tcW w:w="6366" w:type="dxa"/>
          </w:tcPr>
          <w:p w:rsidR="00B25B90" w:rsidRPr="007E6E02" w:rsidRDefault="00B25B90" w:rsidP="00BE4A55">
            <w:r w:rsidRPr="007E6E02">
              <w:t>Provider has previous HUD grant experience –</w:t>
            </w:r>
            <w:r w:rsidR="00BE4A55" w:rsidRPr="00BE4A55">
              <w:rPr>
                <w:b/>
              </w:rPr>
              <w:t xml:space="preserve"> </w:t>
            </w:r>
            <w:r w:rsidR="00BE4A55" w:rsidRPr="00BE4A55">
              <w:rPr>
                <w:b/>
              </w:rPr>
              <w:t>YES</w:t>
            </w:r>
            <w:r w:rsidR="00BE4A55">
              <w:t xml:space="preserve"> = 5pts  </w:t>
            </w:r>
            <w:r w:rsidR="00BE4A55" w:rsidRPr="00BE4A55">
              <w:rPr>
                <w:b/>
              </w:rPr>
              <w:t xml:space="preserve">NO </w:t>
            </w:r>
            <w:r w:rsidR="00BE4A55">
              <w:t>= 0 pts</w:t>
            </w:r>
          </w:p>
        </w:tc>
        <w:tc>
          <w:tcPr>
            <w:tcW w:w="1400" w:type="dxa"/>
          </w:tcPr>
          <w:p w:rsidR="00B25B90" w:rsidRDefault="00B25B90" w:rsidP="007E6E02"/>
        </w:tc>
        <w:tc>
          <w:tcPr>
            <w:tcW w:w="1252" w:type="dxa"/>
          </w:tcPr>
          <w:p w:rsidR="00B25B90" w:rsidRDefault="00B25B90" w:rsidP="007E6E02"/>
        </w:tc>
      </w:tr>
      <w:tr w:rsidR="00B25B90" w:rsidTr="00B25B90">
        <w:tc>
          <w:tcPr>
            <w:tcW w:w="558" w:type="dxa"/>
          </w:tcPr>
          <w:p w:rsidR="00B25B90" w:rsidRPr="007E6E02" w:rsidRDefault="00D907D9" w:rsidP="007E6E02">
            <w:r>
              <w:t>6</w:t>
            </w:r>
          </w:p>
        </w:tc>
        <w:tc>
          <w:tcPr>
            <w:tcW w:w="6366" w:type="dxa"/>
          </w:tcPr>
          <w:p w:rsidR="00B25B90" w:rsidRPr="007E6E02" w:rsidRDefault="00B25B90" w:rsidP="00BE4A55">
            <w:r w:rsidRPr="007E6E02">
              <w:t xml:space="preserve">Provider submitted all billing on time- </w:t>
            </w:r>
            <w:r w:rsidR="00BE4A55" w:rsidRPr="00BE4A55">
              <w:rPr>
                <w:b/>
              </w:rPr>
              <w:t>YES</w:t>
            </w:r>
            <w:r w:rsidR="00BE4A55">
              <w:t xml:space="preserve"> = 5pts  </w:t>
            </w:r>
            <w:r w:rsidR="00BE4A55" w:rsidRPr="00BE4A55">
              <w:rPr>
                <w:b/>
              </w:rPr>
              <w:t xml:space="preserve">NO </w:t>
            </w:r>
            <w:r w:rsidR="00BE4A55">
              <w:t>= 0 pts</w:t>
            </w:r>
          </w:p>
        </w:tc>
        <w:tc>
          <w:tcPr>
            <w:tcW w:w="1400" w:type="dxa"/>
          </w:tcPr>
          <w:p w:rsidR="00B25B90" w:rsidRDefault="00B25B90" w:rsidP="007E6E02"/>
        </w:tc>
        <w:tc>
          <w:tcPr>
            <w:tcW w:w="1252" w:type="dxa"/>
          </w:tcPr>
          <w:p w:rsidR="00B25B90" w:rsidRDefault="00B25B90" w:rsidP="007E6E02"/>
        </w:tc>
      </w:tr>
      <w:tr w:rsidR="00B25B90" w:rsidTr="00B25B90">
        <w:tc>
          <w:tcPr>
            <w:tcW w:w="558" w:type="dxa"/>
          </w:tcPr>
          <w:p w:rsidR="00B25B90" w:rsidRPr="007E6E02" w:rsidRDefault="00D907D9" w:rsidP="007E6E02">
            <w:r>
              <w:t>7</w:t>
            </w:r>
          </w:p>
        </w:tc>
        <w:tc>
          <w:tcPr>
            <w:tcW w:w="6366" w:type="dxa"/>
          </w:tcPr>
          <w:p w:rsidR="00B25B90" w:rsidRPr="007E6E02" w:rsidRDefault="00B25B90" w:rsidP="00BE4A55">
            <w:r w:rsidRPr="007E6E02">
              <w:t>Project cost effectiveness based on HUD requested/ person = per person rate and length of stay proposed</w:t>
            </w:r>
            <w:proofErr w:type="gramStart"/>
            <w:r w:rsidRPr="007E6E02">
              <w:t>.</w:t>
            </w:r>
            <w:r w:rsidR="00BE4A55">
              <w:t>-</w:t>
            </w:r>
            <w:proofErr w:type="gramEnd"/>
            <w:r w:rsidRPr="007E6E02">
              <w:t xml:space="preserve"> </w:t>
            </w:r>
            <w:r w:rsidR="00BE4A55" w:rsidRPr="00BE4A55">
              <w:rPr>
                <w:b/>
                <w:sz w:val="16"/>
                <w:szCs w:val="16"/>
              </w:rPr>
              <w:t>10</w:t>
            </w:r>
            <w:r w:rsidR="00BE4A55" w:rsidRPr="00BE4A55">
              <w:rPr>
                <w:sz w:val="16"/>
                <w:szCs w:val="16"/>
              </w:rPr>
              <w:t xml:space="preserve"> pts cost under $8000 per person.  </w:t>
            </w:r>
            <w:r w:rsidR="00BE4A55" w:rsidRPr="00BE4A55">
              <w:rPr>
                <w:b/>
                <w:sz w:val="16"/>
                <w:szCs w:val="16"/>
              </w:rPr>
              <w:t>5</w:t>
            </w:r>
            <w:r w:rsidR="00BE4A55" w:rsidRPr="00BE4A55">
              <w:rPr>
                <w:sz w:val="16"/>
                <w:szCs w:val="16"/>
              </w:rPr>
              <w:t xml:space="preserve"> pts  cost $8001-$10,000 per person  </w:t>
            </w:r>
            <w:r w:rsidR="00BE4A55" w:rsidRPr="00BE4A55">
              <w:rPr>
                <w:b/>
                <w:sz w:val="16"/>
                <w:szCs w:val="16"/>
              </w:rPr>
              <w:t>0</w:t>
            </w:r>
            <w:r w:rsidR="00BE4A55" w:rsidRPr="00BE4A55">
              <w:rPr>
                <w:sz w:val="16"/>
                <w:szCs w:val="16"/>
              </w:rPr>
              <w:t xml:space="preserve"> pts  cost exceeds $10,000 per person</w:t>
            </w:r>
            <w:r w:rsidR="00BE4A55">
              <w:t xml:space="preserve">  </w:t>
            </w:r>
          </w:p>
        </w:tc>
        <w:tc>
          <w:tcPr>
            <w:tcW w:w="1400" w:type="dxa"/>
          </w:tcPr>
          <w:p w:rsidR="00B25B90" w:rsidRDefault="00B25B90" w:rsidP="007E6E02"/>
        </w:tc>
        <w:tc>
          <w:tcPr>
            <w:tcW w:w="1252" w:type="dxa"/>
          </w:tcPr>
          <w:p w:rsidR="00B25B90" w:rsidRDefault="00B25B90" w:rsidP="007E6E02"/>
        </w:tc>
      </w:tr>
      <w:tr w:rsidR="00B25B90" w:rsidTr="00B25B90">
        <w:tc>
          <w:tcPr>
            <w:tcW w:w="558" w:type="dxa"/>
          </w:tcPr>
          <w:p w:rsidR="00B25B90" w:rsidRPr="007E6E02" w:rsidRDefault="00D907D9" w:rsidP="007E6E02">
            <w:r>
              <w:t>8</w:t>
            </w:r>
          </w:p>
        </w:tc>
        <w:tc>
          <w:tcPr>
            <w:tcW w:w="6366" w:type="dxa"/>
          </w:tcPr>
          <w:p w:rsidR="00B25B90" w:rsidRPr="007E6E02" w:rsidRDefault="00B25B90" w:rsidP="00605393">
            <w:r w:rsidRPr="007E6E02">
              <w:t>Provider is prioritizing the chronically homeless</w:t>
            </w:r>
            <w:r w:rsidR="00605393">
              <w:t>-</w:t>
            </w:r>
            <w:r w:rsidR="00605393" w:rsidRPr="006E2DDB">
              <w:rPr>
                <w:b/>
              </w:rPr>
              <w:t xml:space="preserve"> </w:t>
            </w:r>
            <w:r w:rsidR="00605393" w:rsidRPr="006E2DDB">
              <w:rPr>
                <w:b/>
              </w:rPr>
              <w:t>YES</w:t>
            </w:r>
            <w:r w:rsidR="00605393">
              <w:t xml:space="preserve"> = </w:t>
            </w:r>
            <w:r w:rsidR="00605393" w:rsidRPr="006E2DDB">
              <w:rPr>
                <w:b/>
              </w:rPr>
              <w:t>10</w:t>
            </w:r>
            <w:r w:rsidR="00605393">
              <w:t xml:space="preserve"> pts. </w:t>
            </w:r>
            <w:r w:rsidR="00605393" w:rsidRPr="006E2DDB">
              <w:rPr>
                <w:b/>
              </w:rPr>
              <w:t>No</w:t>
            </w:r>
            <w:r w:rsidR="00605393">
              <w:t xml:space="preserve"> =</w:t>
            </w:r>
            <w:r w:rsidR="00605393" w:rsidRPr="006E2DDB">
              <w:rPr>
                <w:b/>
              </w:rPr>
              <w:t>0</w:t>
            </w:r>
            <w:r w:rsidR="00605393">
              <w:t xml:space="preserve"> pts.</w:t>
            </w:r>
          </w:p>
        </w:tc>
        <w:tc>
          <w:tcPr>
            <w:tcW w:w="1400" w:type="dxa"/>
          </w:tcPr>
          <w:p w:rsidR="00B25B90" w:rsidRDefault="00B25B90" w:rsidP="007E6E02"/>
        </w:tc>
        <w:tc>
          <w:tcPr>
            <w:tcW w:w="1252" w:type="dxa"/>
          </w:tcPr>
          <w:p w:rsidR="00B25B90" w:rsidRDefault="00B25B90" w:rsidP="007E6E02"/>
        </w:tc>
      </w:tr>
      <w:tr w:rsidR="00B25B90" w:rsidTr="00B25B90">
        <w:tc>
          <w:tcPr>
            <w:tcW w:w="558" w:type="dxa"/>
          </w:tcPr>
          <w:p w:rsidR="00B25B90" w:rsidRPr="007E6E02" w:rsidRDefault="00B25B90" w:rsidP="007E6E02"/>
        </w:tc>
        <w:tc>
          <w:tcPr>
            <w:tcW w:w="6366" w:type="dxa"/>
          </w:tcPr>
          <w:p w:rsidR="00B25B90" w:rsidRPr="007E6E02" w:rsidRDefault="00B25B90" w:rsidP="007E6E02">
            <w:r w:rsidRPr="007E6E02">
              <w:t>Bonus Points: (4 bonus points if the request has all non-zero answers)</w:t>
            </w:r>
          </w:p>
        </w:tc>
        <w:tc>
          <w:tcPr>
            <w:tcW w:w="1400" w:type="dxa"/>
          </w:tcPr>
          <w:p w:rsidR="00B25B90" w:rsidRDefault="00B25B90" w:rsidP="007E6E02"/>
        </w:tc>
        <w:tc>
          <w:tcPr>
            <w:tcW w:w="1252" w:type="dxa"/>
          </w:tcPr>
          <w:p w:rsidR="00B25B90" w:rsidRDefault="00B25B90" w:rsidP="007E6E02"/>
        </w:tc>
      </w:tr>
      <w:tr w:rsidR="00B25B90" w:rsidTr="00B25B90">
        <w:tc>
          <w:tcPr>
            <w:tcW w:w="558" w:type="dxa"/>
          </w:tcPr>
          <w:p w:rsidR="00B25B90" w:rsidRPr="007E6E02" w:rsidRDefault="00B25B90" w:rsidP="007E6E02"/>
        </w:tc>
        <w:tc>
          <w:tcPr>
            <w:tcW w:w="6366" w:type="dxa"/>
          </w:tcPr>
          <w:p w:rsidR="00B25B90" w:rsidRPr="007E6E02" w:rsidRDefault="00B25B90" w:rsidP="007E6E02">
            <w:r w:rsidRPr="007E6E02">
              <w:t>Total Points (out of a possible 70)</w:t>
            </w:r>
            <w:r w:rsidR="00D907D9">
              <w:t>* Max 74 with the bonus</w:t>
            </w:r>
          </w:p>
        </w:tc>
        <w:tc>
          <w:tcPr>
            <w:tcW w:w="1400" w:type="dxa"/>
            <w:shd w:val="clear" w:color="auto" w:fill="000000" w:themeFill="text1"/>
          </w:tcPr>
          <w:p w:rsidR="00B25B90" w:rsidRDefault="00B25B90" w:rsidP="007E6E02"/>
        </w:tc>
        <w:tc>
          <w:tcPr>
            <w:tcW w:w="1252" w:type="dxa"/>
          </w:tcPr>
          <w:p w:rsidR="00B25B90" w:rsidRDefault="00B25B90" w:rsidP="007E6E02"/>
        </w:tc>
      </w:tr>
    </w:tbl>
    <w:p w:rsidR="007E6E02" w:rsidRPr="00BF18F5" w:rsidRDefault="007E6E02" w:rsidP="007E6E02">
      <w:bookmarkStart w:id="0" w:name="_GoBack"/>
      <w:bookmarkEnd w:id="0"/>
    </w:p>
    <w:sectPr w:rsidR="007E6E02" w:rsidRPr="00BF18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93" w:rsidRDefault="00605393" w:rsidP="00605393">
      <w:pPr>
        <w:spacing w:after="0" w:line="240" w:lineRule="auto"/>
      </w:pPr>
      <w:r>
        <w:separator/>
      </w:r>
    </w:p>
  </w:endnote>
  <w:endnote w:type="continuationSeparator" w:id="0">
    <w:p w:rsidR="00605393" w:rsidRDefault="00605393" w:rsidP="0060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93" w:rsidRDefault="00605393">
    <w:pPr>
      <w:pStyle w:val="Footer"/>
    </w:pPr>
    <w:r>
      <w:tab/>
    </w:r>
    <w:r>
      <w:tab/>
      <w:t>8/15/16 rev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93" w:rsidRDefault="00605393" w:rsidP="00605393">
      <w:pPr>
        <w:spacing w:after="0" w:line="240" w:lineRule="auto"/>
      </w:pPr>
      <w:r>
        <w:separator/>
      </w:r>
    </w:p>
  </w:footnote>
  <w:footnote w:type="continuationSeparator" w:id="0">
    <w:p w:rsidR="00605393" w:rsidRDefault="00605393" w:rsidP="00605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6F1C"/>
    <w:multiLevelType w:val="hybridMultilevel"/>
    <w:tmpl w:val="12B86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B068C"/>
    <w:multiLevelType w:val="hybridMultilevel"/>
    <w:tmpl w:val="621C4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67155"/>
    <w:multiLevelType w:val="hybridMultilevel"/>
    <w:tmpl w:val="ECA64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C5F24"/>
    <w:multiLevelType w:val="hybridMultilevel"/>
    <w:tmpl w:val="B1E0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A25AB7"/>
    <w:multiLevelType w:val="hybridMultilevel"/>
    <w:tmpl w:val="8C6CB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F5"/>
    <w:rsid w:val="00514887"/>
    <w:rsid w:val="00605393"/>
    <w:rsid w:val="006E2DDB"/>
    <w:rsid w:val="00741DA9"/>
    <w:rsid w:val="007775FB"/>
    <w:rsid w:val="007E6E02"/>
    <w:rsid w:val="0080683E"/>
    <w:rsid w:val="00971089"/>
    <w:rsid w:val="00AA3835"/>
    <w:rsid w:val="00B25B90"/>
    <w:rsid w:val="00BE4A55"/>
    <w:rsid w:val="00BF18F5"/>
    <w:rsid w:val="00C3152F"/>
    <w:rsid w:val="00D907D9"/>
    <w:rsid w:val="00F7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5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E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E02"/>
    <w:pPr>
      <w:ind w:left="720"/>
      <w:contextualSpacing/>
    </w:pPr>
  </w:style>
  <w:style w:type="paragraph" w:styleId="Header">
    <w:name w:val="header"/>
    <w:basedOn w:val="Normal"/>
    <w:link w:val="HeaderChar"/>
    <w:uiPriority w:val="99"/>
    <w:unhideWhenUsed/>
    <w:rsid w:val="00605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393"/>
  </w:style>
  <w:style w:type="paragraph" w:styleId="Footer">
    <w:name w:val="footer"/>
    <w:basedOn w:val="Normal"/>
    <w:link w:val="FooterChar"/>
    <w:uiPriority w:val="99"/>
    <w:unhideWhenUsed/>
    <w:rsid w:val="00605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5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E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E02"/>
    <w:pPr>
      <w:ind w:left="720"/>
      <w:contextualSpacing/>
    </w:pPr>
  </w:style>
  <w:style w:type="paragraph" w:styleId="Header">
    <w:name w:val="header"/>
    <w:basedOn w:val="Normal"/>
    <w:link w:val="HeaderChar"/>
    <w:uiPriority w:val="99"/>
    <w:unhideWhenUsed/>
    <w:rsid w:val="00605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393"/>
  </w:style>
  <w:style w:type="paragraph" w:styleId="Footer">
    <w:name w:val="footer"/>
    <w:basedOn w:val="Normal"/>
    <w:link w:val="FooterChar"/>
    <w:uiPriority w:val="99"/>
    <w:unhideWhenUsed/>
    <w:rsid w:val="00605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Marinock, Kathy</dc:creator>
  <cp:lastModifiedBy>Marinock, Kathy</cp:lastModifiedBy>
  <cp:revision>2</cp:revision>
  <dcterms:created xsi:type="dcterms:W3CDTF">2016-08-22T12:11:00Z</dcterms:created>
  <dcterms:modified xsi:type="dcterms:W3CDTF">2016-08-22T12:11:00Z</dcterms:modified>
</cp:coreProperties>
</file>